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8F194" w14:textId="77777777" w:rsidR="00096985" w:rsidRDefault="00096985" w:rsidP="004455EC">
      <w:pPr>
        <w:jc w:val="both"/>
      </w:pPr>
    </w:p>
    <w:p w14:paraId="76D9D47F" w14:textId="77777777" w:rsidR="001D4EA0" w:rsidRDefault="001D4EA0" w:rsidP="004455EC">
      <w:pPr>
        <w:jc w:val="both"/>
      </w:pPr>
      <w:r w:rsidRPr="001D4EA0">
        <w:t>Política de Práticas de Conheça seu Cliente, Cadastro e Prevenção à Lavagem de Dinheiro e Combate ao Financiamento do Terrorismo</w:t>
      </w:r>
    </w:p>
    <w:p w14:paraId="1BCAB9C4" w14:textId="137E7EF9" w:rsidR="004455EC" w:rsidRDefault="004455EC" w:rsidP="004455EC">
      <w:pPr>
        <w:jc w:val="both"/>
      </w:pPr>
      <w:r>
        <w:t>Data de Publicação</w:t>
      </w:r>
      <w:r w:rsidR="00096985">
        <w:t xml:space="preserve"> </w:t>
      </w:r>
      <w:r w:rsidR="008275AF">
        <w:t>19/11/2021</w:t>
      </w:r>
    </w:p>
    <w:p w14:paraId="3E683287" w14:textId="320C1AD6" w:rsidR="004455EC" w:rsidRDefault="004455EC" w:rsidP="004455EC">
      <w:pPr>
        <w:jc w:val="both"/>
      </w:pPr>
      <w:r>
        <w:t>Tipo</w:t>
      </w:r>
      <w:r w:rsidR="00096985">
        <w:t xml:space="preserve"> </w:t>
      </w:r>
      <w:r w:rsidR="00040DA2">
        <w:t>Norma</w:t>
      </w:r>
    </w:p>
    <w:p w14:paraId="7119CE83" w14:textId="1E084A26" w:rsidR="004455EC" w:rsidRDefault="004455EC" w:rsidP="004455EC">
      <w:pPr>
        <w:jc w:val="both"/>
      </w:pPr>
      <w:r>
        <w:t>Abrangência</w:t>
      </w:r>
      <w:r w:rsidR="00096985">
        <w:t xml:space="preserve"> </w:t>
      </w:r>
      <w:r w:rsidR="00F93E31">
        <w:t>Departamentos</w:t>
      </w:r>
    </w:p>
    <w:p w14:paraId="439F59D1" w14:textId="77777777" w:rsidR="00CE2B88" w:rsidRDefault="004455EC" w:rsidP="00543F7A">
      <w:pPr>
        <w:jc w:val="both"/>
      </w:pPr>
      <w:r>
        <w:t>Descrição</w:t>
      </w:r>
    </w:p>
    <w:p w14:paraId="2C0AD525" w14:textId="77777777" w:rsidR="00CE2B88" w:rsidRDefault="00543F7A" w:rsidP="00543F7A">
      <w:pPr>
        <w:jc w:val="both"/>
      </w:pPr>
      <w:r w:rsidRPr="00543F7A">
        <w:t xml:space="preserve">A Política Conheça seu Cliente tem como diretrizes básicas:  </w:t>
      </w:r>
    </w:p>
    <w:p w14:paraId="27D788BD" w14:textId="77777777" w:rsidR="00CE2B88" w:rsidRDefault="00543F7A" w:rsidP="00543F7A">
      <w:pPr>
        <w:jc w:val="both"/>
      </w:pPr>
      <w:r w:rsidRPr="00543F7A">
        <w:t xml:space="preserve">1. Assegurar a conformidade com a legislação e a regulamentação que disciplinam a prevenção à lavagem de dinheiro e ao financiamento do terrorismo.  </w:t>
      </w:r>
    </w:p>
    <w:p w14:paraId="734D7A8B" w14:textId="77777777" w:rsidR="00CE2B88" w:rsidRDefault="00543F7A" w:rsidP="00543F7A">
      <w:pPr>
        <w:jc w:val="both"/>
      </w:pPr>
      <w:r w:rsidRPr="00543F7A">
        <w:t xml:space="preserve">2. Assegurar a conformidade com as Políticas de Prevenção à Lavagem de Dinheiro e ao Financiamento do Terrorismo e de Informações Cadastrais de Clientes, bem como com suas respectivas Normas internas, no estabelecimento de novos relacionamentos e na manutenção dos existentes.  </w:t>
      </w:r>
    </w:p>
    <w:p w14:paraId="3A5AEF06" w14:textId="1DB9F543" w:rsidR="00CE2B88" w:rsidRDefault="00543F7A" w:rsidP="00543F7A">
      <w:pPr>
        <w:jc w:val="both"/>
      </w:pPr>
      <w:r w:rsidRPr="00543F7A">
        <w:t xml:space="preserve">3. Mitigar riscos operacionais, legais e de reputação aos quais a Organização possa estar sujeita, caso venha a ser utilizada para a lavagem de dinheiro e o financiamento do terrorismo.  </w:t>
      </w:r>
    </w:p>
    <w:p w14:paraId="3B9C1890" w14:textId="0202DF30" w:rsidR="00CE2B88" w:rsidRDefault="00543F7A" w:rsidP="00543F7A">
      <w:pPr>
        <w:jc w:val="both"/>
      </w:pPr>
      <w:r w:rsidRPr="00543F7A">
        <w:t xml:space="preserve">4. Proteger a reputação e a imagem da Organização.  </w:t>
      </w:r>
    </w:p>
    <w:p w14:paraId="040D506A" w14:textId="77777777" w:rsidR="00CE2B88" w:rsidRDefault="00543F7A" w:rsidP="00543F7A">
      <w:pPr>
        <w:jc w:val="both"/>
      </w:pPr>
      <w:r w:rsidRPr="00543F7A">
        <w:t xml:space="preserve">5. Identificar e designar, de modo claro, as responsabilidades e atribuições em todos os níveis hierárquicos e operacionais.  </w:t>
      </w:r>
    </w:p>
    <w:p w14:paraId="6780EBD6" w14:textId="77777777" w:rsidR="00CE2B88" w:rsidRDefault="00543F7A" w:rsidP="00543F7A">
      <w:pPr>
        <w:jc w:val="both"/>
      </w:pPr>
      <w:r w:rsidRPr="00543F7A">
        <w:t xml:space="preserve">6. Estabelecer processos e procedimentos visando a desenvolver e a manter programas de treinamento e de conscientização dos Administradores e Funcionários, relacionados à prevenção à lavagem de dinheiro e ao financiamento do terrorismo.  </w:t>
      </w:r>
    </w:p>
    <w:p w14:paraId="6C7B42E2" w14:textId="77777777" w:rsidR="00CE2B88" w:rsidRDefault="00543F7A" w:rsidP="00543F7A">
      <w:pPr>
        <w:jc w:val="both"/>
      </w:pPr>
      <w:r w:rsidRPr="00543F7A">
        <w:t xml:space="preserve">7. Assegurar que os critérios de conduta ética, de profissionalismo e de boa fé sejam rigorosamente observados no tratamento de questões desta natureza.  </w:t>
      </w:r>
    </w:p>
    <w:p w14:paraId="5A0A004A" w14:textId="77777777" w:rsidR="00CE2B88" w:rsidRDefault="00543F7A" w:rsidP="00543F7A">
      <w:pPr>
        <w:jc w:val="both"/>
      </w:pPr>
      <w:r w:rsidRPr="00543F7A">
        <w:t xml:space="preserve">8. Assegurar a adoção de efetivos procedimentos destinados a conhecer os clientes, incluindo processos de identificação, qualificação e classificação de risco de lavagem de dinheiro e de financiamento do terrorismo. </w:t>
      </w:r>
    </w:p>
    <w:p w14:paraId="09AB47E4" w14:textId="4FC1D4B5" w:rsidR="00AF5E71" w:rsidRPr="00AF5E71" w:rsidRDefault="00AF5E71" w:rsidP="008275AF">
      <w:pPr>
        <w:jc w:val="center"/>
        <w:rPr>
          <w:b/>
          <w:bCs/>
        </w:rPr>
      </w:pPr>
      <w:r w:rsidRPr="00AF5E71">
        <w:rPr>
          <w:b/>
          <w:bCs/>
        </w:rPr>
        <w:t>Brado Capital</w:t>
      </w:r>
    </w:p>
    <w:sectPr w:rsidR="00AF5E71" w:rsidRPr="00AF5E7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F06D" w14:textId="77777777" w:rsidR="00366B26" w:rsidRDefault="00366B26" w:rsidP="00096985">
      <w:pPr>
        <w:spacing w:after="0" w:line="240" w:lineRule="auto"/>
      </w:pPr>
      <w:r>
        <w:separator/>
      </w:r>
    </w:p>
  </w:endnote>
  <w:endnote w:type="continuationSeparator" w:id="0">
    <w:p w14:paraId="7D72979C" w14:textId="77777777" w:rsidR="00366B26" w:rsidRDefault="00366B26" w:rsidP="00096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A521C" w14:textId="77777777" w:rsidR="00A1795D" w:rsidRDefault="00A1795D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4DA86" w14:textId="77777777" w:rsidR="00096985" w:rsidRPr="00352A9B" w:rsidRDefault="00096985" w:rsidP="00096985">
    <w:pPr>
      <w:pStyle w:val="Rodap"/>
      <w:ind w:left="-567"/>
      <w:rPr>
        <w:sz w:val="20"/>
        <w:szCs w:val="20"/>
      </w:rPr>
    </w:pPr>
    <w:r w:rsidRPr="00352A9B">
      <w:rPr>
        <w:color w:val="7E7E7E"/>
        <w:sz w:val="20"/>
        <w:szCs w:val="20"/>
      </w:rPr>
      <w:t xml:space="preserve">Rua Pedroso Alvarenga, 691, 10º andar, </w:t>
    </w:r>
    <w:r w:rsidRPr="00352A9B">
      <w:rPr>
        <w:color w:val="7E7E7E"/>
        <w:spacing w:val="2"/>
        <w:sz w:val="20"/>
        <w:szCs w:val="20"/>
      </w:rPr>
      <w:t>c</w:t>
    </w:r>
    <w:r w:rsidRPr="00352A9B">
      <w:rPr>
        <w:color w:val="7E7E7E"/>
        <w:spacing w:val="-1"/>
        <w:sz w:val="20"/>
        <w:szCs w:val="20"/>
      </w:rPr>
      <w:t>on</w:t>
    </w:r>
    <w:r w:rsidRPr="00352A9B">
      <w:rPr>
        <w:color w:val="7E7E7E"/>
        <w:sz w:val="20"/>
        <w:szCs w:val="20"/>
      </w:rPr>
      <w:t>j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pacing w:val="1"/>
        <w:sz w:val="20"/>
        <w:szCs w:val="20"/>
      </w:rPr>
      <w:t>007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3"/>
        <w:sz w:val="20"/>
        <w:szCs w:val="20"/>
      </w:rPr>
      <w:t>S</w:t>
    </w:r>
    <w:r w:rsidRPr="00352A9B">
      <w:rPr>
        <w:color w:val="7E7E7E"/>
        <w:sz w:val="20"/>
        <w:szCs w:val="20"/>
      </w:rPr>
      <w:t>ão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P</w:t>
    </w:r>
    <w:r w:rsidRPr="00352A9B">
      <w:rPr>
        <w:color w:val="7E7E7E"/>
        <w:spacing w:val="-2"/>
        <w:sz w:val="20"/>
        <w:szCs w:val="20"/>
      </w:rPr>
      <w:t>a</w:t>
    </w:r>
    <w:r w:rsidRPr="00352A9B">
      <w:rPr>
        <w:color w:val="7E7E7E"/>
        <w:spacing w:val="1"/>
        <w:sz w:val="20"/>
        <w:szCs w:val="20"/>
      </w:rPr>
      <w:t>u</w:t>
    </w:r>
    <w:r w:rsidRPr="00352A9B">
      <w:rPr>
        <w:color w:val="7E7E7E"/>
        <w:spacing w:val="-1"/>
        <w:sz w:val="20"/>
        <w:szCs w:val="20"/>
      </w:rPr>
      <w:t>lo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z w:val="20"/>
        <w:szCs w:val="20"/>
      </w:rPr>
      <w:t>SP,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04531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011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-1"/>
        <w:sz w:val="20"/>
        <w:szCs w:val="20"/>
      </w:rPr>
      <w:t xml:space="preserve"> </w:t>
    </w:r>
    <w:r w:rsidRPr="00352A9B">
      <w:rPr>
        <w:color w:val="7E7E7E"/>
        <w:spacing w:val="2"/>
        <w:sz w:val="20"/>
        <w:szCs w:val="20"/>
      </w:rPr>
      <w:t>B</w:t>
    </w:r>
    <w:r w:rsidRPr="00352A9B">
      <w:rPr>
        <w:color w:val="7E7E7E"/>
        <w:spacing w:val="-2"/>
        <w:sz w:val="20"/>
        <w:szCs w:val="20"/>
      </w:rPr>
      <w:t>r</w:t>
    </w:r>
    <w:r w:rsidRPr="00352A9B">
      <w:rPr>
        <w:color w:val="7E7E7E"/>
        <w:sz w:val="20"/>
        <w:szCs w:val="20"/>
      </w:rPr>
      <w:t>a</w:t>
    </w:r>
    <w:r w:rsidRPr="00352A9B">
      <w:rPr>
        <w:color w:val="7E7E7E"/>
        <w:spacing w:val="-1"/>
        <w:sz w:val="20"/>
        <w:szCs w:val="20"/>
      </w:rPr>
      <w:t>s</w:t>
    </w:r>
    <w:r w:rsidRPr="00352A9B">
      <w:rPr>
        <w:color w:val="7E7E7E"/>
        <w:spacing w:val="1"/>
        <w:sz w:val="20"/>
        <w:szCs w:val="20"/>
      </w:rPr>
      <w:t>i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,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t</w:t>
    </w:r>
    <w:r w:rsidRPr="00352A9B">
      <w:rPr>
        <w:color w:val="7E7E7E"/>
        <w:sz w:val="20"/>
        <w:szCs w:val="20"/>
      </w:rPr>
      <w:t>e</w:t>
    </w:r>
    <w:r w:rsidRPr="00352A9B">
      <w:rPr>
        <w:color w:val="7E7E7E"/>
        <w:spacing w:val="-1"/>
        <w:sz w:val="20"/>
        <w:szCs w:val="20"/>
      </w:rPr>
      <w:t>l</w:t>
    </w:r>
    <w:r w:rsidRPr="00352A9B">
      <w:rPr>
        <w:color w:val="7E7E7E"/>
        <w:sz w:val="20"/>
        <w:szCs w:val="20"/>
      </w:rPr>
      <w:t>:</w:t>
    </w:r>
    <w:r w:rsidRPr="00352A9B">
      <w:rPr>
        <w:color w:val="7E7E7E"/>
        <w:spacing w:val="2"/>
        <w:sz w:val="20"/>
        <w:szCs w:val="20"/>
      </w:rPr>
      <w:t xml:space="preserve"> </w:t>
    </w:r>
    <w:r w:rsidRPr="00352A9B">
      <w:rPr>
        <w:color w:val="7E7E7E"/>
        <w:spacing w:val="1"/>
        <w:sz w:val="20"/>
        <w:szCs w:val="20"/>
      </w:rPr>
      <w:t>+5</w:t>
    </w:r>
    <w:r w:rsidRPr="00352A9B">
      <w:rPr>
        <w:color w:val="7E7E7E"/>
        <w:sz w:val="20"/>
        <w:szCs w:val="20"/>
      </w:rPr>
      <w:t>5</w:t>
    </w:r>
    <w:r w:rsidRPr="00352A9B">
      <w:rPr>
        <w:color w:val="7E7E7E"/>
        <w:spacing w:val="1"/>
        <w:sz w:val="20"/>
        <w:szCs w:val="20"/>
      </w:rPr>
      <w:t xml:space="preserve"> </w:t>
    </w:r>
    <w:r w:rsidRPr="00352A9B">
      <w:rPr>
        <w:color w:val="7E7E7E"/>
        <w:spacing w:val="-1"/>
        <w:sz w:val="20"/>
        <w:szCs w:val="20"/>
      </w:rPr>
      <w:t>1</w:t>
    </w:r>
    <w:r w:rsidRPr="00352A9B">
      <w:rPr>
        <w:color w:val="7E7E7E"/>
        <w:sz w:val="20"/>
        <w:szCs w:val="20"/>
      </w:rPr>
      <w:t xml:space="preserve">1 </w:t>
    </w:r>
    <w:r w:rsidRPr="00352A9B">
      <w:rPr>
        <w:color w:val="7E7E7E"/>
        <w:spacing w:val="-1"/>
        <w:sz w:val="20"/>
        <w:szCs w:val="20"/>
      </w:rPr>
      <w:t>3</w:t>
    </w:r>
    <w:r w:rsidRPr="00352A9B">
      <w:rPr>
        <w:color w:val="7E7E7E"/>
        <w:spacing w:val="1"/>
        <w:sz w:val="20"/>
        <w:szCs w:val="20"/>
      </w:rPr>
      <w:t>0</w:t>
    </w:r>
    <w:r w:rsidRPr="00352A9B">
      <w:rPr>
        <w:color w:val="7E7E7E"/>
        <w:spacing w:val="-1"/>
        <w:sz w:val="20"/>
        <w:szCs w:val="20"/>
      </w:rPr>
      <w:t>7</w:t>
    </w:r>
    <w:r w:rsidRPr="00352A9B">
      <w:rPr>
        <w:color w:val="7E7E7E"/>
        <w:spacing w:val="1"/>
        <w:sz w:val="20"/>
        <w:szCs w:val="20"/>
      </w:rPr>
      <w:t>8</w:t>
    </w:r>
    <w:r w:rsidRPr="00352A9B">
      <w:rPr>
        <w:color w:val="7E7E7E"/>
        <w:spacing w:val="-2"/>
        <w:sz w:val="20"/>
        <w:szCs w:val="20"/>
      </w:rPr>
      <w:t>-</w:t>
    </w:r>
    <w:r w:rsidRPr="00352A9B">
      <w:rPr>
        <w:color w:val="7E7E7E"/>
        <w:spacing w:val="1"/>
        <w:sz w:val="20"/>
        <w:szCs w:val="20"/>
      </w:rPr>
      <w:t>3</w:t>
    </w:r>
    <w:r w:rsidRPr="00352A9B">
      <w:rPr>
        <w:color w:val="7E7E7E"/>
        <w:spacing w:val="-1"/>
        <w:sz w:val="20"/>
        <w:szCs w:val="20"/>
      </w:rPr>
      <w:t>76</w:t>
    </w:r>
    <w:r w:rsidRPr="00352A9B">
      <w:rPr>
        <w:color w:val="7E7E7E"/>
        <w:spacing w:val="1"/>
        <w:sz w:val="20"/>
        <w:szCs w:val="20"/>
      </w:rPr>
      <w:t>7</w:t>
    </w:r>
  </w:p>
  <w:p w14:paraId="0B670C75" w14:textId="77777777" w:rsidR="00096985" w:rsidRDefault="0009698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4AC4" w14:textId="77777777" w:rsidR="00A1795D" w:rsidRDefault="00A1795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98FDC" w14:textId="77777777" w:rsidR="00366B26" w:rsidRDefault="00366B26" w:rsidP="00096985">
      <w:pPr>
        <w:spacing w:after="0" w:line="240" w:lineRule="auto"/>
      </w:pPr>
      <w:r>
        <w:separator/>
      </w:r>
    </w:p>
  </w:footnote>
  <w:footnote w:type="continuationSeparator" w:id="0">
    <w:p w14:paraId="719A928A" w14:textId="77777777" w:rsidR="00366B26" w:rsidRDefault="00366B26" w:rsidP="000969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1B7CE" w14:textId="77777777" w:rsidR="00A1795D" w:rsidRDefault="00A1795D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B4D4A" w14:textId="41FC7CCA" w:rsidR="00096985" w:rsidRDefault="00096985">
    <w:pPr>
      <w:pStyle w:val="Cabealho"/>
    </w:pPr>
    <w:r>
      <w:rPr>
        <w:noProof/>
        <w:lang w:eastAsia="pt-BR"/>
      </w:rPr>
      <w:drawing>
        <wp:inline distT="0" distB="0" distL="0" distR="0" wp14:anchorId="0E4C2A70" wp14:editId="2E6C188B">
          <wp:extent cx="5400040" cy="734087"/>
          <wp:effectExtent l="0" t="0" r="0" b="8890"/>
          <wp:docPr id="1" name="Imagem 1" descr="papel carta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pel carta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340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378C3" w14:textId="77777777" w:rsidR="00A1795D" w:rsidRDefault="00A1795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55EC"/>
    <w:rsid w:val="00040DA2"/>
    <w:rsid w:val="00096985"/>
    <w:rsid w:val="000D3BE5"/>
    <w:rsid w:val="001D4EA0"/>
    <w:rsid w:val="002A4D90"/>
    <w:rsid w:val="002F608D"/>
    <w:rsid w:val="00366B26"/>
    <w:rsid w:val="004020A8"/>
    <w:rsid w:val="004455EC"/>
    <w:rsid w:val="00543F7A"/>
    <w:rsid w:val="00545013"/>
    <w:rsid w:val="0057084C"/>
    <w:rsid w:val="006D58EC"/>
    <w:rsid w:val="006F1E31"/>
    <w:rsid w:val="00704CC4"/>
    <w:rsid w:val="007053FE"/>
    <w:rsid w:val="00744B7A"/>
    <w:rsid w:val="0075449C"/>
    <w:rsid w:val="00754FC1"/>
    <w:rsid w:val="007A7EDF"/>
    <w:rsid w:val="007C34BD"/>
    <w:rsid w:val="007E6B31"/>
    <w:rsid w:val="008275AF"/>
    <w:rsid w:val="00A1795D"/>
    <w:rsid w:val="00AF5E71"/>
    <w:rsid w:val="00B22946"/>
    <w:rsid w:val="00C3604A"/>
    <w:rsid w:val="00CE2B88"/>
    <w:rsid w:val="00EB7C26"/>
    <w:rsid w:val="00EC032E"/>
    <w:rsid w:val="00F34010"/>
    <w:rsid w:val="00F3416A"/>
    <w:rsid w:val="00F853D0"/>
    <w:rsid w:val="00F93E31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683D2"/>
  <w15:docId w15:val="{5D6F0909-DEA2-4B28-9003-75E3E3AF1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6985"/>
  </w:style>
  <w:style w:type="paragraph" w:styleId="Rodap">
    <w:name w:val="footer"/>
    <w:basedOn w:val="Normal"/>
    <w:link w:val="RodapChar"/>
    <w:uiPriority w:val="99"/>
    <w:unhideWhenUsed/>
    <w:rsid w:val="000969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264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Three DI</dc:creator>
  <cp:keywords/>
  <dc:description/>
  <cp:lastModifiedBy>Three DI</cp:lastModifiedBy>
  <cp:revision>6</cp:revision>
  <dcterms:created xsi:type="dcterms:W3CDTF">2022-06-19T18:17:00Z</dcterms:created>
  <dcterms:modified xsi:type="dcterms:W3CDTF">2022-06-19T18:21:00Z</dcterms:modified>
</cp:coreProperties>
</file>