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194" w14:textId="77777777" w:rsidR="00096985" w:rsidRDefault="00096985" w:rsidP="004455EC">
      <w:pPr>
        <w:jc w:val="both"/>
      </w:pPr>
    </w:p>
    <w:p w14:paraId="5F0E3778" w14:textId="77777777" w:rsidR="00C3604A" w:rsidRDefault="00C3604A" w:rsidP="00C3604A">
      <w:pPr>
        <w:jc w:val="both"/>
      </w:pPr>
      <w:r>
        <w:t>Política de Atuação e Contratação de Prestadores de Serviços de Correspondente</w:t>
      </w:r>
    </w:p>
    <w:p w14:paraId="1BCAB9C4" w14:textId="687710EE" w:rsidR="004455EC" w:rsidRDefault="004455EC" w:rsidP="004455EC">
      <w:pPr>
        <w:jc w:val="both"/>
      </w:pPr>
      <w:r>
        <w:t>Data de Publicação</w:t>
      </w:r>
      <w:r w:rsidR="00096985">
        <w:t xml:space="preserve"> </w:t>
      </w:r>
      <w:r w:rsidR="00040DA2">
        <w:t>2</w:t>
      </w:r>
      <w:r w:rsidR="00F93E31">
        <w:t>5</w:t>
      </w:r>
      <w:r w:rsidR="00040DA2">
        <w:t>/</w:t>
      </w:r>
      <w:r w:rsidR="00F93E31">
        <w:t>11</w:t>
      </w:r>
      <w:r w:rsidR="00040DA2">
        <w:t>/2021</w:t>
      </w:r>
    </w:p>
    <w:p w14:paraId="3E683287" w14:textId="320C1AD6" w:rsidR="004455EC" w:rsidRDefault="004455EC" w:rsidP="004455EC">
      <w:pPr>
        <w:jc w:val="both"/>
      </w:pPr>
      <w:r>
        <w:t>Tipo</w:t>
      </w:r>
      <w:r w:rsidR="00096985">
        <w:t xml:space="preserve"> </w:t>
      </w:r>
      <w:r w:rsidR="00040DA2">
        <w:t>Norma</w:t>
      </w:r>
    </w:p>
    <w:p w14:paraId="7119CE83" w14:textId="1E084A26" w:rsidR="004455EC" w:rsidRDefault="004455EC" w:rsidP="004455EC">
      <w:pPr>
        <w:jc w:val="both"/>
      </w:pPr>
      <w:r>
        <w:t>Abrangência</w:t>
      </w:r>
      <w:r w:rsidR="00096985">
        <w:t xml:space="preserve"> </w:t>
      </w:r>
      <w:r w:rsidR="00F93E31">
        <w:t>Departamentos</w:t>
      </w:r>
    </w:p>
    <w:p w14:paraId="06146CDB" w14:textId="77777777" w:rsidR="004455EC" w:rsidRDefault="004455EC" w:rsidP="004455EC">
      <w:pPr>
        <w:jc w:val="both"/>
      </w:pPr>
      <w:r>
        <w:t>Descrição</w:t>
      </w:r>
    </w:p>
    <w:p w14:paraId="6F1BA324" w14:textId="09C21817" w:rsidR="00040DA2" w:rsidRDefault="00F34010" w:rsidP="00040DA2">
      <w:pPr>
        <w:jc w:val="both"/>
      </w:pPr>
      <w:r>
        <w:t>Política de Atuação e Contratação de Prestadores de Serviços de Correspondente</w:t>
      </w:r>
    </w:p>
    <w:p w14:paraId="5B01F902" w14:textId="6690F4E6" w:rsidR="0057084C" w:rsidRDefault="0057084C" w:rsidP="0057084C">
      <w:pPr>
        <w:jc w:val="both"/>
      </w:pPr>
      <w:r>
        <w:t>A Política de Atuação e Contratação de Prestadores de Serviços de Correspondente no País tem como diretrizes básicas:</w:t>
      </w:r>
    </w:p>
    <w:p w14:paraId="2D684B98" w14:textId="363594C5" w:rsidR="0057084C" w:rsidRDefault="0057084C" w:rsidP="0057084C">
      <w:pPr>
        <w:jc w:val="both"/>
      </w:pPr>
      <w:r>
        <w:t>1. Prover acesso a produtos e serviços com conveniência, apoiando o desenvolvimento socioeconômico, através de uma ampla distribuição por meio de Correspondentes físicos (pessoal) e digitais (plataforma eletrônica).</w:t>
      </w:r>
    </w:p>
    <w:p w14:paraId="129BA66B" w14:textId="7B04ADD3" w:rsidR="0057084C" w:rsidRDefault="0057084C" w:rsidP="0057084C">
      <w:pPr>
        <w:jc w:val="both"/>
      </w:pPr>
      <w:r>
        <w:t>2. Garantir a contratação conforme critérios e parâmetros estabelecidos pela Organização, observando inclusive as diretrizes da Política Conheça seu Parceiro, de forma a mitigar riscos e preservar a marca</w:t>
      </w:r>
      <w:r w:rsidR="00C070D4">
        <w:t>.</w:t>
      </w:r>
    </w:p>
    <w:p w14:paraId="1724928D" w14:textId="2315CADF" w:rsidR="0057084C" w:rsidRDefault="0057084C" w:rsidP="0057084C">
      <w:pPr>
        <w:jc w:val="both"/>
      </w:pPr>
      <w:r>
        <w:t>3. Assegurar política de remuneração compatível com a atividade exercida, com preservação da viabilidade econômica, a fim de garantir qualidade no atendimento, respeitando o perfil do cliente e as suas necessidades.</w:t>
      </w:r>
    </w:p>
    <w:p w14:paraId="45790D59" w14:textId="46E56E5D" w:rsidR="0057084C" w:rsidRDefault="0057084C" w:rsidP="0057084C">
      <w:pPr>
        <w:jc w:val="both"/>
      </w:pPr>
      <w:r>
        <w:t>4. Assegurar a atuação do Correspondente no País alinhada às regras estabelecidas pela regulamentação vigente, visando à prestação de serviços e à distribuição de produtos adequados ao perfil e necessidade dos clientes.</w:t>
      </w:r>
    </w:p>
    <w:p w14:paraId="4D53E9E9" w14:textId="560A2F15" w:rsidR="00545013" w:rsidRDefault="0057084C" w:rsidP="00545013">
      <w:pPr>
        <w:jc w:val="both"/>
      </w:pPr>
      <w:r>
        <w:t>5. Promover ações contínuas para capacitar e desenvolver os Correspondentes no País e seus colaboradores, no que tange às características dos produtos e serviços, bem como, sobre a necessidade do atendimento às leis e normas que</w:t>
      </w:r>
      <w:r w:rsidR="00545013">
        <w:t xml:space="preserve"> regulamentam o Sistema Financeiro, a fim de garantir a qualidade da prestação dos serviços.</w:t>
      </w:r>
    </w:p>
    <w:p w14:paraId="6A205A06" w14:textId="2EEC738C" w:rsidR="00545013" w:rsidRDefault="00545013" w:rsidP="00545013">
      <w:pPr>
        <w:jc w:val="both"/>
      </w:pPr>
      <w:r>
        <w:t>6. Buscar a melhoria contínua em tecnologia, desenvolvendo meios eficientes para</w:t>
      </w:r>
      <w:r w:rsidR="00B22946">
        <w:t xml:space="preserve"> </w:t>
      </w:r>
      <w:r>
        <w:t>alcançar o cliente e processar operações de maneira segura e ininterrupta,</w:t>
      </w:r>
      <w:r w:rsidR="00B22946">
        <w:t xml:space="preserve"> </w:t>
      </w:r>
      <w:r>
        <w:t>inclusive mitigando fraudes, investindo em inovações e no desenvolvimento de</w:t>
      </w:r>
      <w:r w:rsidR="00B22946">
        <w:t xml:space="preserve"> </w:t>
      </w:r>
      <w:r>
        <w:t>novos produtos e serviços.</w:t>
      </w:r>
    </w:p>
    <w:p w14:paraId="536621E1" w14:textId="56627A52" w:rsidR="00EB7C26" w:rsidRDefault="00545013" w:rsidP="00545013">
      <w:pPr>
        <w:jc w:val="both"/>
      </w:pPr>
      <w:r>
        <w:t>7. Assegurar a existência de normas, procedimentos e controles que garantam à</w:t>
      </w:r>
      <w:r w:rsidR="00B22946">
        <w:t xml:space="preserve"> </w:t>
      </w:r>
      <w:r>
        <w:t>Organização e adequado</w:t>
      </w:r>
      <w:r w:rsidR="00C070D4">
        <w:t xml:space="preserve"> </w:t>
      </w:r>
      <w:r>
        <w:t>dos riscos</w:t>
      </w:r>
    </w:p>
    <w:p w14:paraId="09AB47E4" w14:textId="2A47A339" w:rsidR="00AF5E71" w:rsidRPr="00AF5E71" w:rsidRDefault="00AF5E71" w:rsidP="00AF5E71">
      <w:pPr>
        <w:jc w:val="center"/>
        <w:rPr>
          <w:b/>
          <w:bCs/>
        </w:rPr>
      </w:pPr>
      <w:r w:rsidRPr="00AF5E71">
        <w:rPr>
          <w:b/>
          <w:bCs/>
        </w:rPr>
        <w:t>Brado Capital</w:t>
      </w:r>
    </w:p>
    <w:sectPr w:rsidR="00AF5E71" w:rsidRPr="00AF5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F06D" w14:textId="77777777" w:rsidR="00366B26" w:rsidRDefault="00366B26" w:rsidP="00096985">
      <w:pPr>
        <w:spacing w:after="0" w:line="240" w:lineRule="auto"/>
      </w:pPr>
      <w:r>
        <w:separator/>
      </w:r>
    </w:p>
  </w:endnote>
  <w:endnote w:type="continuationSeparator" w:id="0">
    <w:p w14:paraId="7D72979C" w14:textId="77777777" w:rsidR="00366B26" w:rsidRDefault="00366B26" w:rsidP="000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21C" w14:textId="77777777" w:rsidR="00A1795D" w:rsidRDefault="00A17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A86" w14:textId="77777777" w:rsidR="00096985" w:rsidRPr="00352A9B" w:rsidRDefault="00096985" w:rsidP="00096985">
    <w:pPr>
      <w:pStyle w:val="Rodap"/>
      <w:ind w:left="-567"/>
      <w:rPr>
        <w:sz w:val="20"/>
        <w:szCs w:val="20"/>
      </w:rPr>
    </w:pPr>
    <w:r w:rsidRPr="00352A9B">
      <w:rPr>
        <w:color w:val="7E7E7E"/>
        <w:sz w:val="20"/>
        <w:szCs w:val="20"/>
      </w:rPr>
      <w:t xml:space="preserve">Rua Pedroso Alvarenga, 691, 10º andar, </w:t>
    </w:r>
    <w:proofErr w:type="spellStart"/>
    <w:r w:rsidRPr="00352A9B">
      <w:rPr>
        <w:color w:val="7E7E7E"/>
        <w:spacing w:val="2"/>
        <w:sz w:val="20"/>
        <w:szCs w:val="20"/>
      </w:rPr>
      <w:t>c</w:t>
    </w:r>
    <w:r w:rsidRPr="00352A9B">
      <w:rPr>
        <w:color w:val="7E7E7E"/>
        <w:spacing w:val="-1"/>
        <w:sz w:val="20"/>
        <w:szCs w:val="20"/>
      </w:rPr>
      <w:t>on</w:t>
    </w:r>
    <w:r w:rsidRPr="00352A9B">
      <w:rPr>
        <w:color w:val="7E7E7E"/>
        <w:sz w:val="20"/>
        <w:szCs w:val="20"/>
      </w:rPr>
      <w:t>j</w:t>
    </w:r>
    <w:proofErr w:type="spellEnd"/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pacing w:val="1"/>
        <w:sz w:val="20"/>
        <w:szCs w:val="20"/>
      </w:rPr>
      <w:t>007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3"/>
        <w:sz w:val="20"/>
        <w:szCs w:val="20"/>
      </w:rPr>
      <w:t>S</w:t>
    </w:r>
    <w:r w:rsidRPr="00352A9B">
      <w:rPr>
        <w:color w:val="7E7E7E"/>
        <w:sz w:val="20"/>
        <w:szCs w:val="20"/>
      </w:rPr>
      <w:t>ão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P</w:t>
    </w:r>
    <w:r w:rsidRPr="00352A9B">
      <w:rPr>
        <w:color w:val="7E7E7E"/>
        <w:spacing w:val="-2"/>
        <w:sz w:val="20"/>
        <w:szCs w:val="20"/>
      </w:rPr>
      <w:t>a</w:t>
    </w:r>
    <w:r w:rsidRPr="00352A9B">
      <w:rPr>
        <w:color w:val="7E7E7E"/>
        <w:spacing w:val="1"/>
        <w:sz w:val="20"/>
        <w:szCs w:val="20"/>
      </w:rPr>
      <w:t>u</w:t>
    </w:r>
    <w:r w:rsidRPr="00352A9B">
      <w:rPr>
        <w:color w:val="7E7E7E"/>
        <w:spacing w:val="-1"/>
        <w:sz w:val="20"/>
        <w:szCs w:val="20"/>
      </w:rPr>
      <w:t>lo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SP,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04531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011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2"/>
        <w:sz w:val="20"/>
        <w:szCs w:val="20"/>
      </w:rPr>
      <w:t>B</w:t>
    </w:r>
    <w:r w:rsidRPr="00352A9B">
      <w:rPr>
        <w:color w:val="7E7E7E"/>
        <w:spacing w:val="-2"/>
        <w:sz w:val="20"/>
        <w:szCs w:val="20"/>
      </w:rPr>
      <w:t>r</w:t>
    </w:r>
    <w:r w:rsidRPr="00352A9B">
      <w:rPr>
        <w:color w:val="7E7E7E"/>
        <w:sz w:val="20"/>
        <w:szCs w:val="20"/>
      </w:rPr>
      <w:t>a</w:t>
    </w:r>
    <w:r w:rsidRPr="00352A9B">
      <w:rPr>
        <w:color w:val="7E7E7E"/>
        <w:spacing w:val="-1"/>
        <w:sz w:val="20"/>
        <w:szCs w:val="20"/>
      </w:rPr>
      <w:t>s</w:t>
    </w:r>
    <w:r w:rsidRPr="00352A9B">
      <w:rPr>
        <w:color w:val="7E7E7E"/>
        <w:spacing w:val="1"/>
        <w:sz w:val="20"/>
        <w:szCs w:val="20"/>
      </w:rPr>
      <w:t>i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proofErr w:type="spellStart"/>
    <w:r w:rsidRPr="00352A9B">
      <w:rPr>
        <w:color w:val="7E7E7E"/>
        <w:spacing w:val="-1"/>
        <w:sz w:val="20"/>
        <w:szCs w:val="20"/>
      </w:rPr>
      <w:t>t</w:t>
    </w:r>
    <w:r w:rsidRPr="00352A9B">
      <w:rPr>
        <w:color w:val="7E7E7E"/>
        <w:sz w:val="20"/>
        <w:szCs w:val="20"/>
      </w:rPr>
      <w:t>e</w:t>
    </w:r>
    <w:r w:rsidRPr="00352A9B">
      <w:rPr>
        <w:color w:val="7E7E7E"/>
        <w:spacing w:val="-1"/>
        <w:sz w:val="20"/>
        <w:szCs w:val="20"/>
      </w:rPr>
      <w:t>l</w:t>
    </w:r>
    <w:proofErr w:type="spellEnd"/>
    <w:r w:rsidRPr="00352A9B">
      <w:rPr>
        <w:color w:val="7E7E7E"/>
        <w:sz w:val="20"/>
        <w:szCs w:val="20"/>
      </w:rPr>
      <w:t>: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+5</w:t>
    </w:r>
    <w:r w:rsidRPr="00352A9B">
      <w:rPr>
        <w:color w:val="7E7E7E"/>
        <w:sz w:val="20"/>
        <w:szCs w:val="20"/>
      </w:rPr>
      <w:t>5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z w:val="20"/>
        <w:szCs w:val="20"/>
      </w:rPr>
      <w:t xml:space="preserve">1 </w:t>
    </w:r>
    <w:r w:rsidRPr="00352A9B">
      <w:rPr>
        <w:color w:val="7E7E7E"/>
        <w:spacing w:val="-1"/>
        <w:sz w:val="20"/>
        <w:szCs w:val="20"/>
      </w:rPr>
      <w:t>3</w:t>
    </w:r>
    <w:r w:rsidRPr="00352A9B">
      <w:rPr>
        <w:color w:val="7E7E7E"/>
        <w:spacing w:val="1"/>
        <w:sz w:val="20"/>
        <w:szCs w:val="20"/>
      </w:rPr>
      <w:t>0</w:t>
    </w:r>
    <w:r w:rsidRPr="00352A9B">
      <w:rPr>
        <w:color w:val="7E7E7E"/>
        <w:spacing w:val="-1"/>
        <w:sz w:val="20"/>
        <w:szCs w:val="20"/>
      </w:rPr>
      <w:t>7</w:t>
    </w:r>
    <w:r w:rsidRPr="00352A9B">
      <w:rPr>
        <w:color w:val="7E7E7E"/>
        <w:spacing w:val="1"/>
        <w:sz w:val="20"/>
        <w:szCs w:val="20"/>
      </w:rPr>
      <w:t>8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3</w:t>
    </w:r>
    <w:r w:rsidRPr="00352A9B">
      <w:rPr>
        <w:color w:val="7E7E7E"/>
        <w:spacing w:val="-1"/>
        <w:sz w:val="20"/>
        <w:szCs w:val="20"/>
      </w:rPr>
      <w:t>76</w:t>
    </w:r>
    <w:r w:rsidRPr="00352A9B">
      <w:rPr>
        <w:color w:val="7E7E7E"/>
        <w:spacing w:val="1"/>
        <w:sz w:val="20"/>
        <w:szCs w:val="20"/>
      </w:rPr>
      <w:t>7</w:t>
    </w:r>
  </w:p>
  <w:p w14:paraId="0B670C75" w14:textId="77777777" w:rsidR="00096985" w:rsidRDefault="000969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AC4" w14:textId="77777777" w:rsidR="00A1795D" w:rsidRDefault="00A17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8FDC" w14:textId="77777777" w:rsidR="00366B26" w:rsidRDefault="00366B26" w:rsidP="00096985">
      <w:pPr>
        <w:spacing w:after="0" w:line="240" w:lineRule="auto"/>
      </w:pPr>
      <w:r>
        <w:separator/>
      </w:r>
    </w:p>
  </w:footnote>
  <w:footnote w:type="continuationSeparator" w:id="0">
    <w:p w14:paraId="719A928A" w14:textId="77777777" w:rsidR="00366B26" w:rsidRDefault="00366B26" w:rsidP="000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CE" w14:textId="77777777" w:rsidR="00A1795D" w:rsidRDefault="00A17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D4A" w14:textId="41FC7CCA" w:rsidR="00096985" w:rsidRDefault="00096985">
    <w:pPr>
      <w:pStyle w:val="Cabealho"/>
    </w:pPr>
    <w:r>
      <w:rPr>
        <w:noProof/>
        <w:lang w:eastAsia="pt-BR"/>
      </w:rPr>
      <w:drawing>
        <wp:inline distT="0" distB="0" distL="0" distR="0" wp14:anchorId="0E4C2A70" wp14:editId="2E6C188B">
          <wp:extent cx="5400040" cy="734087"/>
          <wp:effectExtent l="0" t="0" r="0" b="8890"/>
          <wp:docPr id="1" name="Imagem 1" descr="papel carta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8C3" w14:textId="77777777" w:rsidR="00A1795D" w:rsidRDefault="00A17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EC"/>
    <w:rsid w:val="00040DA2"/>
    <w:rsid w:val="00096985"/>
    <w:rsid w:val="000D3BE5"/>
    <w:rsid w:val="002A4D90"/>
    <w:rsid w:val="002F608D"/>
    <w:rsid w:val="00366B26"/>
    <w:rsid w:val="004020A8"/>
    <w:rsid w:val="004455EC"/>
    <w:rsid w:val="00545013"/>
    <w:rsid w:val="0057084C"/>
    <w:rsid w:val="006D58EC"/>
    <w:rsid w:val="006F1E31"/>
    <w:rsid w:val="00704CC4"/>
    <w:rsid w:val="007053FE"/>
    <w:rsid w:val="0075449C"/>
    <w:rsid w:val="00754FC1"/>
    <w:rsid w:val="007A7EDF"/>
    <w:rsid w:val="007C34BD"/>
    <w:rsid w:val="007E6B31"/>
    <w:rsid w:val="00A1795D"/>
    <w:rsid w:val="00AF5E71"/>
    <w:rsid w:val="00B22946"/>
    <w:rsid w:val="00C070D4"/>
    <w:rsid w:val="00C3604A"/>
    <w:rsid w:val="00EB7C26"/>
    <w:rsid w:val="00EC032E"/>
    <w:rsid w:val="00F34010"/>
    <w:rsid w:val="00F3416A"/>
    <w:rsid w:val="00F853D0"/>
    <w:rsid w:val="00F93E31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3D2"/>
  <w15:docId w15:val="{5D6F0909-DEA2-4B28-9003-75E3E3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985"/>
  </w:style>
  <w:style w:type="paragraph" w:styleId="Rodap">
    <w:name w:val="footer"/>
    <w:basedOn w:val="Normal"/>
    <w:link w:val="Rodap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DI</dc:creator>
  <cp:keywords/>
  <dc:description/>
  <cp:lastModifiedBy>Three DI</cp:lastModifiedBy>
  <cp:revision>4</cp:revision>
  <dcterms:created xsi:type="dcterms:W3CDTF">2022-06-06T19:01:00Z</dcterms:created>
  <dcterms:modified xsi:type="dcterms:W3CDTF">2022-06-19T18:23:00Z</dcterms:modified>
</cp:coreProperties>
</file>